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65" w:rsidRPr="001A2279" w:rsidRDefault="00871E65" w:rsidP="00871E65">
      <w:pPr>
        <w:pStyle w:val="Heading1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32" w:hanging="432"/>
        <w:jc w:val="both"/>
        <w:rPr>
          <w:rFonts w:ascii="Calibri" w:hAnsi="Calibri" w:cs="Calibri"/>
          <w:sz w:val="24"/>
          <w:szCs w:val="24"/>
        </w:rPr>
      </w:pPr>
      <w:r w:rsidRPr="001A2279">
        <w:rPr>
          <w:rFonts w:ascii="Calibri" w:hAnsi="Calibri" w:cs="Calibri"/>
          <w:sz w:val="24"/>
          <w:szCs w:val="24"/>
        </w:rPr>
        <w:t>Description:</w:t>
      </w:r>
    </w:p>
    <w:p w:rsidR="00871E65" w:rsidRPr="001A2279" w:rsidRDefault="00871E65" w:rsidP="00904548">
      <w:pPr>
        <w:spacing w:after="12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A2279">
        <w:rPr>
          <w:rFonts w:ascii="Calibri" w:hAnsi="Calibri" w:cs="Calibri"/>
          <w:sz w:val="20"/>
          <w:szCs w:val="20"/>
        </w:rPr>
        <w:t xml:space="preserve">The purpose of the section is to highlight the current applicable </w:t>
      </w:r>
      <w:r w:rsidRPr="001A2279">
        <w:rPr>
          <w:rFonts w:eastAsia="Times New Roman" w:cstheme="minorHAnsi"/>
          <w:sz w:val="20"/>
          <w:szCs w:val="20"/>
        </w:rPr>
        <w:t>UM</w:t>
      </w:r>
      <w:r w:rsidR="002E316F" w:rsidRPr="001A2279">
        <w:rPr>
          <w:rFonts w:eastAsia="Times New Roman" w:cstheme="minorHAnsi"/>
          <w:sz w:val="20"/>
          <w:szCs w:val="20"/>
        </w:rPr>
        <w:t xml:space="preserve">D </w:t>
      </w:r>
      <w:r w:rsidRPr="001A2279">
        <w:rPr>
          <w:rFonts w:eastAsia="Times New Roman" w:cstheme="minorHAnsi"/>
          <w:sz w:val="20"/>
          <w:szCs w:val="20"/>
        </w:rPr>
        <w:t xml:space="preserve">Design Standards for </w:t>
      </w:r>
      <w:r w:rsidR="00923A7F" w:rsidRPr="001A2279">
        <w:rPr>
          <w:rFonts w:eastAsia="Times New Roman" w:cstheme="minorHAnsi"/>
          <w:sz w:val="20"/>
          <w:szCs w:val="20"/>
        </w:rPr>
        <w:t xml:space="preserve">the </w:t>
      </w:r>
      <w:r w:rsidR="00420972" w:rsidRPr="001A2279">
        <w:rPr>
          <w:rFonts w:eastAsia="Times New Roman" w:cstheme="minorHAnsi"/>
          <w:sz w:val="20"/>
          <w:szCs w:val="20"/>
        </w:rPr>
        <w:t>design,</w:t>
      </w:r>
      <w:r w:rsidR="00BF7558" w:rsidRPr="001A2279">
        <w:rPr>
          <w:rFonts w:eastAsia="Times New Roman" w:cstheme="minorHAnsi"/>
          <w:sz w:val="20"/>
          <w:szCs w:val="20"/>
        </w:rPr>
        <w:t xml:space="preserve"> selection and installation of Emergency P</w:t>
      </w:r>
      <w:r w:rsidRPr="001A2279">
        <w:rPr>
          <w:rFonts w:eastAsia="Times New Roman" w:cstheme="minorHAnsi"/>
          <w:sz w:val="20"/>
          <w:szCs w:val="20"/>
        </w:rPr>
        <w:t xml:space="preserve">ower </w:t>
      </w:r>
      <w:r w:rsidR="002E316F" w:rsidRPr="001A2279">
        <w:rPr>
          <w:rFonts w:eastAsia="Times New Roman" w:cstheme="minorHAnsi"/>
          <w:sz w:val="20"/>
          <w:szCs w:val="20"/>
        </w:rPr>
        <w:t>U</w:t>
      </w:r>
      <w:r w:rsidR="00420972" w:rsidRPr="001A2279">
        <w:rPr>
          <w:rFonts w:eastAsia="Times New Roman" w:cstheme="minorHAnsi"/>
          <w:sz w:val="20"/>
          <w:szCs w:val="20"/>
        </w:rPr>
        <w:t>nits.</w:t>
      </w:r>
      <w:r w:rsidRPr="001A2279">
        <w:rPr>
          <w:rFonts w:eastAsia="Times New Roman" w:cstheme="minorHAnsi"/>
          <w:sz w:val="20"/>
          <w:szCs w:val="20"/>
        </w:rPr>
        <w:t xml:space="preserve"> </w:t>
      </w:r>
    </w:p>
    <w:p w:rsidR="00871E65" w:rsidRPr="001A2279" w:rsidRDefault="00871E65" w:rsidP="00871E65">
      <w:pPr>
        <w:pStyle w:val="Heading1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32" w:hanging="432"/>
        <w:jc w:val="both"/>
        <w:rPr>
          <w:rFonts w:ascii="Calibri" w:hAnsi="Calibri" w:cs="Calibri"/>
          <w:sz w:val="24"/>
          <w:szCs w:val="24"/>
        </w:rPr>
      </w:pPr>
      <w:r w:rsidRPr="001A2279">
        <w:rPr>
          <w:rFonts w:ascii="Calibri" w:hAnsi="Calibri" w:cs="Calibri"/>
          <w:sz w:val="24"/>
          <w:szCs w:val="24"/>
        </w:rPr>
        <w:t>Related Sections:</w:t>
      </w:r>
    </w:p>
    <w:p w:rsidR="00871E65" w:rsidRPr="00CB3563" w:rsidRDefault="00384AF0" w:rsidP="00904548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cs="Calibri"/>
          <w:b/>
          <w:sz w:val="20"/>
          <w:szCs w:val="20"/>
        </w:rPr>
      </w:pPr>
      <w:r w:rsidRPr="00CB3563">
        <w:rPr>
          <w:rFonts w:cs="Calibri"/>
          <w:sz w:val="20"/>
          <w:szCs w:val="20"/>
        </w:rPr>
        <w:t>26 32 00</w:t>
      </w:r>
      <w:r w:rsidRPr="00CB3563">
        <w:rPr>
          <w:rFonts w:cs="Calibri"/>
          <w:sz w:val="20"/>
          <w:szCs w:val="20"/>
        </w:rPr>
        <w:tab/>
        <w:t>Lighting-Interior</w:t>
      </w:r>
    </w:p>
    <w:p w:rsidR="00871E65" w:rsidRPr="00CB3563" w:rsidRDefault="00871E65" w:rsidP="00871E65">
      <w:pPr>
        <w:pStyle w:val="Heading1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32" w:hanging="432"/>
        <w:jc w:val="both"/>
        <w:rPr>
          <w:rFonts w:ascii="Calibri" w:hAnsi="Calibri" w:cs="Calibri"/>
          <w:sz w:val="24"/>
          <w:szCs w:val="24"/>
        </w:rPr>
      </w:pPr>
      <w:r w:rsidRPr="00CB3563">
        <w:rPr>
          <w:rFonts w:ascii="Calibri" w:hAnsi="Calibri" w:cs="Calibri"/>
          <w:sz w:val="24"/>
          <w:szCs w:val="24"/>
        </w:rPr>
        <w:t>Effective Date:</w:t>
      </w:r>
    </w:p>
    <w:p w:rsidR="00871E65" w:rsidRPr="00CB3563" w:rsidRDefault="002E316F" w:rsidP="00904548">
      <w:pPr>
        <w:pStyle w:val="ListParagraph"/>
        <w:spacing w:after="120" w:line="240" w:lineRule="auto"/>
        <w:ind w:left="360"/>
        <w:contextualSpacing w:val="0"/>
        <w:jc w:val="both"/>
        <w:rPr>
          <w:rFonts w:cs="Calibri"/>
        </w:rPr>
      </w:pPr>
      <w:r w:rsidRPr="00CB3563">
        <w:rPr>
          <w:rFonts w:cs="Calibri"/>
        </w:rPr>
        <w:t>January 1</w:t>
      </w:r>
      <w:r w:rsidR="00F12EC9" w:rsidRPr="00CB3563">
        <w:rPr>
          <w:rFonts w:cs="Calibri"/>
        </w:rPr>
        <w:t xml:space="preserve">, </w:t>
      </w:r>
      <w:r w:rsidR="009B2139" w:rsidRPr="00CB3563">
        <w:rPr>
          <w:rFonts w:cs="Calibri"/>
        </w:rPr>
        <w:t>2023</w:t>
      </w:r>
    </w:p>
    <w:p w:rsidR="00871E65" w:rsidRPr="00CB3563" w:rsidRDefault="00871E65" w:rsidP="00871E65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B3563">
        <w:rPr>
          <w:rFonts w:cs="Calibri"/>
          <w:b/>
          <w:sz w:val="24"/>
          <w:szCs w:val="24"/>
        </w:rPr>
        <w:t>Applicable Standards:</w:t>
      </w:r>
      <w:bookmarkStart w:id="0" w:name="_GoBack"/>
      <w:bookmarkEnd w:id="0"/>
    </w:p>
    <w:p w:rsidR="00E800D6" w:rsidRPr="00CB3563" w:rsidRDefault="00E800D6" w:rsidP="00E800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CB3563">
        <w:rPr>
          <w:rFonts w:cs="Calibri"/>
          <w:sz w:val="20"/>
          <w:szCs w:val="20"/>
        </w:rPr>
        <w:t>40 CFR Part 70 - State Operating Permit Programs</w:t>
      </w:r>
    </w:p>
    <w:p w:rsidR="00871E65" w:rsidRPr="00CB3563" w:rsidRDefault="00E800D6" w:rsidP="00E800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CB3563">
        <w:rPr>
          <w:rFonts w:cs="Calibri"/>
          <w:sz w:val="20"/>
          <w:szCs w:val="20"/>
        </w:rPr>
        <w:t>COMAR 26.11- Air Quality</w:t>
      </w:r>
    </w:p>
    <w:p w:rsidR="00871E65" w:rsidRPr="00CB3563" w:rsidRDefault="00E800D6" w:rsidP="00904548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  <w:r w:rsidRPr="00CB3563">
        <w:rPr>
          <w:rFonts w:cs="Calibri"/>
          <w:sz w:val="20"/>
          <w:szCs w:val="20"/>
        </w:rPr>
        <w:t xml:space="preserve">UMD –ESSR: </w:t>
      </w:r>
      <w:hyperlink r:id="rId8" w:history="1">
        <w:r w:rsidRPr="00CB3563">
          <w:rPr>
            <w:rStyle w:val="Hyperlink"/>
            <w:color w:val="auto"/>
            <w:sz w:val="20"/>
            <w:szCs w:val="20"/>
          </w:rPr>
          <w:t>https://essr.umd.edu/air-quality-permitting-fact-sheet</w:t>
        </w:r>
      </w:hyperlink>
    </w:p>
    <w:p w:rsidR="004E3B04" w:rsidRPr="00CB3563" w:rsidRDefault="004E3B04" w:rsidP="004E3B04">
      <w:pPr>
        <w:spacing w:after="0" w:line="240" w:lineRule="auto"/>
        <w:jc w:val="both"/>
        <w:rPr>
          <w:rFonts w:cs="Calibri"/>
          <w:b/>
        </w:rPr>
      </w:pPr>
      <w:r w:rsidRPr="00CB3563">
        <w:rPr>
          <w:rFonts w:cs="Calibri"/>
          <w:b/>
          <w:sz w:val="24"/>
          <w:szCs w:val="24"/>
        </w:rPr>
        <w:t>Special Requirements:</w:t>
      </w:r>
    </w:p>
    <w:p w:rsidR="00CF7A56" w:rsidRPr="00CB3563" w:rsidRDefault="00D5120E" w:rsidP="004E3B04">
      <w:p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 xml:space="preserve">Due to </w:t>
      </w:r>
      <w:r w:rsidR="00CF7A56" w:rsidRPr="00CB3563">
        <w:rPr>
          <w:rFonts w:eastAsia="Times New Roman" w:cstheme="minorHAnsi"/>
          <w:sz w:val="20"/>
          <w:szCs w:val="20"/>
        </w:rPr>
        <w:t xml:space="preserve">specific </w:t>
      </w:r>
      <w:r w:rsidRPr="00CB3563">
        <w:rPr>
          <w:rFonts w:eastAsia="Times New Roman" w:cstheme="minorHAnsi"/>
          <w:sz w:val="20"/>
          <w:szCs w:val="20"/>
        </w:rPr>
        <w:t xml:space="preserve">O&amp;M requirements associated with power generation systems, their inclusion into </w:t>
      </w:r>
      <w:r w:rsidR="001D7B89" w:rsidRPr="00CB3563">
        <w:rPr>
          <w:rFonts w:eastAsia="Times New Roman" w:cstheme="minorHAnsi"/>
          <w:sz w:val="20"/>
          <w:szCs w:val="20"/>
        </w:rPr>
        <w:t>the design any new UMD</w:t>
      </w:r>
      <w:r w:rsidRPr="00CB3563">
        <w:rPr>
          <w:rFonts w:eastAsia="Times New Roman" w:cstheme="minorHAnsi"/>
          <w:sz w:val="20"/>
          <w:szCs w:val="20"/>
        </w:rPr>
        <w:t xml:space="preserve"> project should </w:t>
      </w:r>
      <w:r w:rsidR="001D7B89" w:rsidRPr="00CB3563">
        <w:rPr>
          <w:rFonts w:eastAsia="Times New Roman" w:cstheme="minorHAnsi"/>
          <w:sz w:val="20"/>
          <w:szCs w:val="20"/>
          <w:u w:val="single"/>
        </w:rPr>
        <w:t xml:space="preserve">not be </w:t>
      </w:r>
      <w:r w:rsidRPr="00CB3563">
        <w:rPr>
          <w:rFonts w:eastAsia="Times New Roman" w:cstheme="minorHAnsi"/>
          <w:sz w:val="20"/>
          <w:szCs w:val="20"/>
        </w:rPr>
        <w:t xml:space="preserve">assumed. </w:t>
      </w:r>
      <w:r w:rsidR="00CF7A56" w:rsidRPr="00CB3563">
        <w:rPr>
          <w:rFonts w:eastAsia="Times New Roman" w:cstheme="minorHAnsi"/>
          <w:sz w:val="20"/>
          <w:szCs w:val="20"/>
        </w:rPr>
        <w:t>The incorporation of any type of supplemental</w:t>
      </w:r>
      <w:r w:rsidR="001D7B89" w:rsidRPr="00CB3563">
        <w:rPr>
          <w:rFonts w:eastAsia="Times New Roman" w:cstheme="minorHAnsi"/>
          <w:sz w:val="20"/>
          <w:szCs w:val="20"/>
        </w:rPr>
        <w:t xml:space="preserve"> emergency </w:t>
      </w:r>
      <w:r w:rsidR="00CF7A56" w:rsidRPr="00CB3563">
        <w:rPr>
          <w:rFonts w:eastAsia="Times New Roman" w:cstheme="minorHAnsi"/>
          <w:sz w:val="20"/>
          <w:szCs w:val="20"/>
        </w:rPr>
        <w:t>power generation system in</w:t>
      </w:r>
      <w:r w:rsidR="001D7B89" w:rsidRPr="00CB3563">
        <w:rPr>
          <w:rFonts w:eastAsia="Times New Roman" w:cstheme="minorHAnsi"/>
          <w:sz w:val="20"/>
          <w:szCs w:val="20"/>
        </w:rPr>
        <w:t>to</w:t>
      </w:r>
      <w:r w:rsidR="00CF7A56" w:rsidRPr="00CB3563">
        <w:rPr>
          <w:rFonts w:eastAsia="Times New Roman" w:cstheme="minorHAnsi"/>
          <w:sz w:val="20"/>
          <w:szCs w:val="20"/>
        </w:rPr>
        <w:t xml:space="preserve"> </w:t>
      </w:r>
      <w:r w:rsidR="001D7B89" w:rsidRPr="00CB3563">
        <w:rPr>
          <w:rFonts w:eastAsia="Times New Roman" w:cstheme="minorHAnsi"/>
          <w:sz w:val="20"/>
          <w:szCs w:val="20"/>
        </w:rPr>
        <w:t xml:space="preserve">any new </w:t>
      </w:r>
      <w:r w:rsidR="00CF7A56" w:rsidRPr="00CB3563">
        <w:rPr>
          <w:rFonts w:eastAsia="Times New Roman" w:cstheme="minorHAnsi"/>
          <w:sz w:val="20"/>
          <w:szCs w:val="20"/>
        </w:rPr>
        <w:t xml:space="preserve">construction project </w:t>
      </w:r>
      <w:r w:rsidR="001D7B89" w:rsidRPr="00CB3563">
        <w:rPr>
          <w:rFonts w:eastAsia="Times New Roman" w:cstheme="minorHAnsi"/>
          <w:sz w:val="20"/>
          <w:szCs w:val="20"/>
        </w:rPr>
        <w:t>must be confirmed/</w:t>
      </w:r>
      <w:r w:rsidR="00CF7A56" w:rsidRPr="00CB3563">
        <w:rPr>
          <w:rFonts w:eastAsia="Times New Roman" w:cstheme="minorHAnsi"/>
          <w:sz w:val="20"/>
          <w:szCs w:val="20"/>
        </w:rPr>
        <w:t xml:space="preserve">approved </w:t>
      </w:r>
      <w:r w:rsidR="001D7B89" w:rsidRPr="00CB3563">
        <w:rPr>
          <w:rFonts w:eastAsia="Times New Roman" w:cstheme="minorHAnsi"/>
          <w:sz w:val="20"/>
          <w:szCs w:val="20"/>
        </w:rPr>
        <w:t xml:space="preserve">by </w:t>
      </w:r>
      <w:r w:rsidR="00CF7A56" w:rsidRPr="00CB3563">
        <w:rPr>
          <w:rFonts w:eastAsia="Times New Roman" w:cstheme="minorHAnsi"/>
          <w:sz w:val="20"/>
          <w:szCs w:val="20"/>
        </w:rPr>
        <w:t xml:space="preserve">UMD project management </w:t>
      </w:r>
      <w:r w:rsidR="001D7B89" w:rsidRPr="00CB3563">
        <w:rPr>
          <w:rFonts w:eastAsia="Times New Roman" w:cstheme="minorHAnsi"/>
          <w:sz w:val="20"/>
          <w:szCs w:val="20"/>
        </w:rPr>
        <w:t>before its design inclusion.</w:t>
      </w:r>
    </w:p>
    <w:p w:rsidR="004E3B04" w:rsidRPr="00CB3563" w:rsidRDefault="00AB0B90" w:rsidP="004E3B04">
      <w:p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The start-up and commissioning of any f</w:t>
      </w:r>
      <w:r w:rsidR="00F34AD0" w:rsidRPr="00CB3563">
        <w:rPr>
          <w:rFonts w:eastAsia="Times New Roman" w:cstheme="minorHAnsi"/>
          <w:sz w:val="20"/>
          <w:szCs w:val="20"/>
        </w:rPr>
        <w:t xml:space="preserve">uel </w:t>
      </w:r>
      <w:r w:rsidR="004E3B04" w:rsidRPr="00CB3563">
        <w:rPr>
          <w:rFonts w:eastAsia="Times New Roman" w:cstheme="minorHAnsi"/>
          <w:sz w:val="20"/>
          <w:szCs w:val="20"/>
        </w:rPr>
        <w:t>power</w:t>
      </w:r>
      <w:r w:rsidRPr="00CB3563">
        <w:rPr>
          <w:rFonts w:eastAsia="Times New Roman" w:cstheme="minorHAnsi"/>
          <w:sz w:val="20"/>
          <w:szCs w:val="20"/>
        </w:rPr>
        <w:t>ed</w:t>
      </w:r>
      <w:r w:rsidR="004E3B04" w:rsidRPr="00CB3563">
        <w:rPr>
          <w:rFonts w:eastAsia="Times New Roman" w:cstheme="minorHAnsi"/>
          <w:sz w:val="20"/>
          <w:szCs w:val="20"/>
        </w:rPr>
        <w:t xml:space="preserve"> generation system require</w:t>
      </w:r>
      <w:r w:rsidRPr="00CB3563">
        <w:rPr>
          <w:rFonts w:eastAsia="Times New Roman" w:cstheme="minorHAnsi"/>
          <w:sz w:val="20"/>
          <w:szCs w:val="20"/>
        </w:rPr>
        <w:t>s</w:t>
      </w:r>
      <w:r w:rsidR="004E3B04" w:rsidRPr="00CB3563">
        <w:rPr>
          <w:rFonts w:eastAsia="Times New Roman" w:cstheme="minorHAnsi"/>
          <w:sz w:val="20"/>
          <w:szCs w:val="20"/>
        </w:rPr>
        <w:t xml:space="preserve"> review</w:t>
      </w:r>
      <w:r w:rsidR="00CF7A56" w:rsidRPr="00CB3563">
        <w:rPr>
          <w:rFonts w:eastAsia="Times New Roman" w:cstheme="minorHAnsi"/>
          <w:sz w:val="20"/>
          <w:szCs w:val="20"/>
        </w:rPr>
        <w:t xml:space="preserve"> and </w:t>
      </w:r>
      <w:r w:rsidR="004E3B04" w:rsidRPr="00CB3563">
        <w:rPr>
          <w:rFonts w:eastAsia="Times New Roman" w:cstheme="minorHAnsi"/>
          <w:sz w:val="20"/>
          <w:szCs w:val="20"/>
        </w:rPr>
        <w:t xml:space="preserve">permit </w:t>
      </w:r>
      <w:r w:rsidR="00CF7A56" w:rsidRPr="00CB3563">
        <w:rPr>
          <w:rFonts w:eastAsia="Times New Roman" w:cstheme="minorHAnsi"/>
          <w:sz w:val="20"/>
          <w:szCs w:val="20"/>
        </w:rPr>
        <w:t xml:space="preserve">approval </w:t>
      </w:r>
      <w:r w:rsidR="004E3B04" w:rsidRPr="00CB3563">
        <w:rPr>
          <w:rFonts w:eastAsia="Times New Roman" w:cstheme="minorHAnsi"/>
          <w:sz w:val="20"/>
          <w:szCs w:val="20"/>
        </w:rPr>
        <w:t xml:space="preserve">by the UMD ESSR department. Notification of </w:t>
      </w:r>
      <w:r w:rsidR="00CF7A56" w:rsidRPr="00CB3563">
        <w:rPr>
          <w:rFonts w:eastAsia="Times New Roman" w:cstheme="minorHAnsi"/>
          <w:sz w:val="20"/>
          <w:szCs w:val="20"/>
        </w:rPr>
        <w:t xml:space="preserve">any </w:t>
      </w:r>
      <w:r w:rsidR="004E3B04" w:rsidRPr="00CB3563">
        <w:rPr>
          <w:rFonts w:eastAsia="Times New Roman" w:cstheme="minorHAnsi"/>
          <w:sz w:val="20"/>
          <w:szCs w:val="20"/>
        </w:rPr>
        <w:t xml:space="preserve">pending design and installation must </w:t>
      </w:r>
      <w:r w:rsidR="00CF7A56" w:rsidRPr="00CB3563">
        <w:rPr>
          <w:rFonts w:eastAsia="Times New Roman" w:cstheme="minorHAnsi"/>
          <w:sz w:val="20"/>
          <w:szCs w:val="20"/>
        </w:rPr>
        <w:t xml:space="preserve">be </w:t>
      </w:r>
      <w:r w:rsidR="004E3B04" w:rsidRPr="00CB3563">
        <w:rPr>
          <w:rFonts w:eastAsia="Times New Roman" w:cstheme="minorHAnsi"/>
          <w:sz w:val="20"/>
          <w:szCs w:val="20"/>
        </w:rPr>
        <w:t>address</w:t>
      </w:r>
      <w:r w:rsidR="00CF7A56" w:rsidRPr="00CB3563">
        <w:rPr>
          <w:rFonts w:eastAsia="Times New Roman" w:cstheme="minorHAnsi"/>
          <w:sz w:val="20"/>
          <w:szCs w:val="20"/>
        </w:rPr>
        <w:t>ed</w:t>
      </w:r>
      <w:r w:rsidR="00F34AD0" w:rsidRPr="00CB3563">
        <w:rPr>
          <w:rFonts w:eastAsia="Times New Roman" w:cstheme="minorHAnsi"/>
          <w:sz w:val="20"/>
          <w:szCs w:val="20"/>
        </w:rPr>
        <w:t xml:space="preserve"> separately from UMD P&amp;C.</w:t>
      </w:r>
      <w:r w:rsidR="004E3B04" w:rsidRPr="00CB3563">
        <w:rPr>
          <w:rFonts w:eastAsia="Times New Roman" w:cstheme="minorHAnsi"/>
          <w:sz w:val="20"/>
          <w:szCs w:val="20"/>
        </w:rPr>
        <w:t xml:space="preserve"> </w:t>
      </w:r>
      <w:r w:rsidR="00E354E6" w:rsidRPr="00CB3563">
        <w:rPr>
          <w:rFonts w:eastAsia="Times New Roman" w:cstheme="minorHAnsi"/>
          <w:sz w:val="20"/>
          <w:szCs w:val="20"/>
        </w:rPr>
        <w:t xml:space="preserve">Contact </w:t>
      </w:r>
      <w:r w:rsidR="004E3B04" w:rsidRPr="00CB3563">
        <w:rPr>
          <w:rFonts w:eastAsia="Times New Roman" w:cstheme="minorHAnsi"/>
          <w:sz w:val="20"/>
          <w:szCs w:val="20"/>
        </w:rPr>
        <w:t xml:space="preserve">the assigned UMD PM for </w:t>
      </w:r>
      <w:r w:rsidR="00F34AD0" w:rsidRPr="00CB3563">
        <w:rPr>
          <w:rFonts w:eastAsia="Times New Roman" w:cstheme="minorHAnsi"/>
          <w:sz w:val="20"/>
          <w:szCs w:val="20"/>
        </w:rPr>
        <w:t>coordination</w:t>
      </w:r>
      <w:r w:rsidR="004E3B04" w:rsidRPr="00CB3563">
        <w:rPr>
          <w:rFonts w:eastAsia="Times New Roman" w:cstheme="minorHAnsi"/>
          <w:sz w:val="20"/>
          <w:szCs w:val="20"/>
        </w:rPr>
        <w:t xml:space="preserve">. </w:t>
      </w:r>
    </w:p>
    <w:p w:rsidR="00871E65" w:rsidRPr="00CB3563" w:rsidRDefault="00871E65" w:rsidP="00871E65">
      <w:pPr>
        <w:spacing w:after="0" w:line="240" w:lineRule="auto"/>
        <w:jc w:val="both"/>
        <w:rPr>
          <w:rFonts w:cs="Calibri"/>
          <w:b/>
        </w:rPr>
      </w:pPr>
      <w:r w:rsidRPr="00CB3563">
        <w:rPr>
          <w:rFonts w:cs="Calibri"/>
          <w:b/>
          <w:sz w:val="24"/>
          <w:szCs w:val="24"/>
        </w:rPr>
        <w:t>General Requirements:</w:t>
      </w:r>
    </w:p>
    <w:p w:rsidR="00871E65" w:rsidRPr="00CB3563" w:rsidRDefault="00871E65" w:rsidP="006007D6">
      <w:pPr>
        <w:pStyle w:val="ListParagraph"/>
        <w:numPr>
          <w:ilvl w:val="0"/>
          <w:numId w:val="5"/>
        </w:numPr>
        <w:tabs>
          <w:tab w:val="left" w:pos="-243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Emergency power for the following systems is required:</w:t>
      </w:r>
    </w:p>
    <w:p w:rsidR="00871E65" w:rsidRPr="00CB3563" w:rsidRDefault="00871E65" w:rsidP="006007D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Fire Alarm</w:t>
      </w:r>
    </w:p>
    <w:p w:rsidR="00871E65" w:rsidRPr="00CB3563" w:rsidRDefault="00871E65" w:rsidP="006007D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Security</w:t>
      </w:r>
    </w:p>
    <w:p w:rsidR="00871E65" w:rsidRPr="00CB3563" w:rsidRDefault="00871E65" w:rsidP="006007D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Emergency Lighting</w:t>
      </w:r>
    </w:p>
    <w:p w:rsidR="00871E65" w:rsidRPr="00CB3563" w:rsidRDefault="00871E65" w:rsidP="006007D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Telephone Service</w:t>
      </w:r>
    </w:p>
    <w:p w:rsidR="00871E65" w:rsidRPr="00CB3563" w:rsidRDefault="00A21428" w:rsidP="006007D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UFAMS</w:t>
      </w:r>
    </w:p>
    <w:p w:rsidR="00871E65" w:rsidRPr="00CB3563" w:rsidRDefault="00871E65" w:rsidP="00A21428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Other systems as may be needed</w:t>
      </w:r>
      <w:r w:rsidR="00AB0B90" w:rsidRPr="00CB3563">
        <w:rPr>
          <w:rFonts w:eastAsia="Times New Roman" w:cstheme="minorHAnsi"/>
          <w:sz w:val="20"/>
          <w:szCs w:val="20"/>
        </w:rPr>
        <w:t xml:space="preserve"> and/or </w:t>
      </w:r>
      <w:r w:rsidRPr="00CB3563">
        <w:rPr>
          <w:rFonts w:eastAsia="Times New Roman" w:cstheme="minorHAnsi"/>
          <w:sz w:val="20"/>
          <w:szCs w:val="20"/>
        </w:rPr>
        <w:t>identified by the University.</w:t>
      </w:r>
    </w:p>
    <w:p w:rsidR="00463A4B" w:rsidRPr="00CB3563" w:rsidRDefault="00871E65" w:rsidP="006007D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Lighting equipment pertaining to code required illumination shall be also supported by an emergency generator.</w:t>
      </w:r>
      <w:r w:rsidR="00D55181" w:rsidRPr="00CB3563">
        <w:rPr>
          <w:rFonts w:eastAsia="Times New Roman" w:cstheme="minorHAnsi"/>
          <w:sz w:val="20"/>
          <w:szCs w:val="20"/>
        </w:rPr>
        <w:t xml:space="preserve"> </w:t>
      </w:r>
      <w:r w:rsidRPr="00CB3563">
        <w:rPr>
          <w:rFonts w:eastAsia="Times New Roman" w:cstheme="minorHAnsi"/>
          <w:sz w:val="20"/>
          <w:szCs w:val="20"/>
        </w:rPr>
        <w:t>All mechanical and electrical rooms having disconnecting or air handling equipment shall have 50% of connected lighting served by an emergency circuit.  All lighting shall be switchable at entry to room.</w:t>
      </w:r>
    </w:p>
    <w:p w:rsidR="006007D6" w:rsidRPr="00CB3563" w:rsidRDefault="006007D6" w:rsidP="007632AC">
      <w:pPr>
        <w:spacing w:after="12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Where applicable, new loads shall be connected to existing generators to maximize the use of existing equipment.</w:t>
      </w:r>
      <w:r w:rsidR="00A21428" w:rsidRPr="00CB3563">
        <w:rPr>
          <w:rFonts w:eastAsia="Times New Roman" w:cstheme="minorHAnsi"/>
          <w:sz w:val="20"/>
          <w:szCs w:val="20"/>
        </w:rPr>
        <w:t xml:space="preserve"> All laboratories utilizing chemicals shall be provided with emergency lighting.</w:t>
      </w:r>
    </w:p>
    <w:p w:rsidR="00871E65" w:rsidRPr="00CB3563" w:rsidRDefault="00F34AD0" w:rsidP="006007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 xml:space="preserve">Designers </w:t>
      </w:r>
      <w:r w:rsidR="00384AF0" w:rsidRPr="00CB3563">
        <w:rPr>
          <w:rFonts w:eastAsia="Times New Roman" w:cstheme="minorHAnsi"/>
          <w:sz w:val="20"/>
          <w:szCs w:val="20"/>
        </w:rPr>
        <w:t xml:space="preserve">are </w:t>
      </w:r>
      <w:r w:rsidRPr="00CB3563">
        <w:rPr>
          <w:rFonts w:eastAsia="Times New Roman" w:cstheme="minorHAnsi"/>
          <w:sz w:val="20"/>
          <w:szCs w:val="20"/>
        </w:rPr>
        <w:t>to calculate</w:t>
      </w:r>
      <w:r w:rsidR="00C5203D" w:rsidRPr="00CB3563">
        <w:rPr>
          <w:rFonts w:eastAsia="Times New Roman" w:cstheme="minorHAnsi"/>
          <w:sz w:val="20"/>
          <w:szCs w:val="20"/>
        </w:rPr>
        <w:t xml:space="preserve"> </w:t>
      </w:r>
      <w:r w:rsidRPr="00CB3563">
        <w:rPr>
          <w:rFonts w:eastAsia="Times New Roman" w:cstheme="minorHAnsi"/>
          <w:sz w:val="20"/>
          <w:szCs w:val="20"/>
        </w:rPr>
        <w:t>t</w:t>
      </w:r>
      <w:r w:rsidR="00871E65" w:rsidRPr="00CB3563">
        <w:rPr>
          <w:rFonts w:eastAsia="Times New Roman" w:cstheme="minorHAnsi"/>
          <w:sz w:val="20"/>
          <w:szCs w:val="20"/>
        </w:rPr>
        <w:t>he size</w:t>
      </w:r>
      <w:r w:rsidRPr="00CB3563">
        <w:rPr>
          <w:rFonts w:eastAsia="Times New Roman" w:cstheme="minorHAnsi"/>
          <w:sz w:val="20"/>
          <w:szCs w:val="20"/>
        </w:rPr>
        <w:t xml:space="preserve">/load </w:t>
      </w:r>
      <w:r w:rsidR="00871E65" w:rsidRPr="00CB3563">
        <w:rPr>
          <w:rFonts w:eastAsia="Times New Roman" w:cstheme="minorHAnsi"/>
          <w:sz w:val="20"/>
          <w:szCs w:val="20"/>
        </w:rPr>
        <w:t xml:space="preserve">of the </w:t>
      </w:r>
      <w:r w:rsidRPr="00CB3563">
        <w:rPr>
          <w:rFonts w:eastAsia="Times New Roman" w:cstheme="minorHAnsi"/>
          <w:sz w:val="20"/>
          <w:szCs w:val="20"/>
        </w:rPr>
        <w:t xml:space="preserve">power </w:t>
      </w:r>
      <w:r w:rsidR="00871E65" w:rsidRPr="00CB3563">
        <w:rPr>
          <w:rFonts w:eastAsia="Times New Roman" w:cstheme="minorHAnsi"/>
          <w:sz w:val="20"/>
          <w:szCs w:val="20"/>
        </w:rPr>
        <w:t xml:space="preserve">generator </w:t>
      </w:r>
      <w:r w:rsidR="00384AF0" w:rsidRPr="00CB3563">
        <w:rPr>
          <w:rFonts w:eastAsia="Times New Roman" w:cstheme="minorHAnsi"/>
          <w:sz w:val="20"/>
          <w:szCs w:val="20"/>
        </w:rPr>
        <w:t xml:space="preserve">system </w:t>
      </w:r>
      <w:r w:rsidR="000711E9" w:rsidRPr="00CB3563">
        <w:rPr>
          <w:rFonts w:eastAsia="Times New Roman" w:cstheme="minorHAnsi"/>
          <w:sz w:val="20"/>
          <w:szCs w:val="20"/>
        </w:rPr>
        <w:t>based upon the connected load</w:t>
      </w:r>
      <w:r w:rsidR="00C5203D" w:rsidRPr="00CB3563">
        <w:rPr>
          <w:rFonts w:eastAsia="Times New Roman" w:cstheme="minorHAnsi"/>
          <w:sz w:val="20"/>
          <w:szCs w:val="20"/>
        </w:rPr>
        <w:t xml:space="preserve"> includ</w:t>
      </w:r>
      <w:r w:rsidR="00384AF0" w:rsidRPr="00CB3563">
        <w:rPr>
          <w:rFonts w:eastAsia="Times New Roman" w:cstheme="minorHAnsi"/>
          <w:sz w:val="20"/>
          <w:szCs w:val="20"/>
        </w:rPr>
        <w:t xml:space="preserve">e any </w:t>
      </w:r>
      <w:r w:rsidR="00C5203D" w:rsidRPr="00CB3563">
        <w:rPr>
          <w:rFonts w:eastAsia="Times New Roman" w:cstheme="minorHAnsi"/>
          <w:sz w:val="20"/>
          <w:szCs w:val="20"/>
        </w:rPr>
        <w:t>alternate plus 20 percent should</w:t>
      </w:r>
      <w:r w:rsidR="00871E65" w:rsidRPr="00CB3563">
        <w:rPr>
          <w:rFonts w:eastAsia="Times New Roman" w:cstheme="minorHAnsi"/>
          <w:sz w:val="20"/>
          <w:szCs w:val="20"/>
        </w:rPr>
        <w:t xml:space="preserve"> spare capacity for future expansion.          </w:t>
      </w:r>
    </w:p>
    <w:p w:rsidR="00871E65" w:rsidRPr="00CB3563" w:rsidRDefault="00871E65" w:rsidP="006007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 xml:space="preserve">Provide for and show a generator set with automatic transfer switch, manual by-pass, start/stop control system, remote alarm annunciator, battery charger, and other accessories for a complete working system. </w:t>
      </w:r>
    </w:p>
    <w:p w:rsidR="00871E65" w:rsidRPr="00CB3563" w:rsidRDefault="00871E65" w:rsidP="006007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Fuel to power the generator shall be selected on the basis of cost and availability with a preference for natural gas followed by fuel oil and propane gas.</w:t>
      </w:r>
    </w:p>
    <w:p w:rsidR="00C5203D" w:rsidRPr="00CB3563" w:rsidRDefault="007632AC" w:rsidP="00263D6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 xml:space="preserve">Additionally, designers are required </w:t>
      </w:r>
      <w:r w:rsidR="00AB0B90" w:rsidRPr="00CB3563">
        <w:rPr>
          <w:rFonts w:eastAsia="Times New Roman" w:cstheme="minorHAnsi"/>
          <w:sz w:val="20"/>
          <w:szCs w:val="20"/>
        </w:rPr>
        <w:t>to</w:t>
      </w:r>
      <w:r w:rsidR="00C5203D" w:rsidRPr="00CB3563">
        <w:rPr>
          <w:rFonts w:eastAsia="Times New Roman" w:cstheme="minorHAnsi"/>
          <w:sz w:val="20"/>
          <w:szCs w:val="20"/>
        </w:rPr>
        <w:t>:</w:t>
      </w:r>
    </w:p>
    <w:p w:rsidR="00871E65" w:rsidRPr="00CB3563" w:rsidRDefault="00AB0B90" w:rsidP="00C5203D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Incorporate a</w:t>
      </w:r>
      <w:r w:rsidR="00871E65" w:rsidRPr="00CB3563">
        <w:rPr>
          <w:rFonts w:eastAsia="Times New Roman" w:cstheme="minorHAnsi"/>
          <w:sz w:val="20"/>
          <w:szCs w:val="20"/>
        </w:rPr>
        <w:t xml:space="preserve"> weather protected enclosure </w:t>
      </w:r>
      <w:r w:rsidRPr="00CB3563">
        <w:rPr>
          <w:rFonts w:eastAsia="Times New Roman" w:cstheme="minorHAnsi"/>
          <w:sz w:val="20"/>
          <w:szCs w:val="20"/>
        </w:rPr>
        <w:t xml:space="preserve">that </w:t>
      </w:r>
      <w:r w:rsidR="00871E65" w:rsidRPr="00CB3563">
        <w:rPr>
          <w:rFonts w:eastAsia="Times New Roman" w:cstheme="minorHAnsi"/>
          <w:sz w:val="20"/>
          <w:szCs w:val="20"/>
        </w:rPr>
        <w:t>meet</w:t>
      </w:r>
      <w:r w:rsidRPr="00CB3563">
        <w:rPr>
          <w:rFonts w:eastAsia="Times New Roman" w:cstheme="minorHAnsi"/>
          <w:sz w:val="20"/>
          <w:szCs w:val="20"/>
        </w:rPr>
        <w:t>s</w:t>
      </w:r>
      <w:r w:rsidR="00871E65" w:rsidRPr="00CB3563">
        <w:rPr>
          <w:rFonts w:eastAsia="Times New Roman" w:cstheme="minorHAnsi"/>
          <w:sz w:val="20"/>
          <w:szCs w:val="20"/>
        </w:rPr>
        <w:t xml:space="preserve"> noise abatement standards adjacent to building.</w:t>
      </w:r>
      <w:r w:rsidR="00463A4B" w:rsidRPr="00CB3563">
        <w:rPr>
          <w:rFonts w:eastAsia="Times New Roman" w:cstheme="minorHAnsi"/>
          <w:sz w:val="20"/>
          <w:szCs w:val="20"/>
        </w:rPr>
        <w:t xml:space="preserve"> </w:t>
      </w:r>
    </w:p>
    <w:p w:rsidR="00C5203D" w:rsidRPr="00CB3563" w:rsidRDefault="007632AC" w:rsidP="00C5203D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S</w:t>
      </w:r>
      <w:r w:rsidR="00C5203D" w:rsidRPr="00CB3563">
        <w:rPr>
          <w:rFonts w:eastAsia="Times New Roman" w:cstheme="minorHAnsi"/>
          <w:sz w:val="20"/>
          <w:szCs w:val="20"/>
        </w:rPr>
        <w:t>elect</w:t>
      </w:r>
      <w:r w:rsidRPr="00CB3563">
        <w:rPr>
          <w:rFonts w:eastAsia="Times New Roman" w:cstheme="minorHAnsi"/>
          <w:sz w:val="20"/>
          <w:szCs w:val="20"/>
        </w:rPr>
        <w:t xml:space="preserve"> a </w:t>
      </w:r>
      <w:r w:rsidR="00C5203D" w:rsidRPr="00CB3563">
        <w:rPr>
          <w:rFonts w:eastAsia="Times New Roman" w:cstheme="minorHAnsi"/>
          <w:sz w:val="20"/>
          <w:szCs w:val="20"/>
        </w:rPr>
        <w:t xml:space="preserve">location that </w:t>
      </w:r>
      <w:r w:rsidR="00CF27F2" w:rsidRPr="00CB3563">
        <w:rPr>
          <w:rFonts w:eastAsia="Times New Roman" w:cstheme="minorHAnsi"/>
          <w:sz w:val="20"/>
          <w:szCs w:val="20"/>
        </w:rPr>
        <w:t>minimizes</w:t>
      </w:r>
      <w:r w:rsidR="00C5203D" w:rsidRPr="00CB3563">
        <w:rPr>
          <w:rFonts w:eastAsia="Times New Roman" w:cstheme="minorHAnsi"/>
          <w:sz w:val="20"/>
          <w:szCs w:val="20"/>
        </w:rPr>
        <w:t xml:space="preserve"> noise impact to programed spaces within the building, as well as adjacent existing buildings. </w:t>
      </w:r>
    </w:p>
    <w:p w:rsidR="00D55181" w:rsidRPr="00CB3563" w:rsidRDefault="00AB0B90" w:rsidP="00CF27F2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Design g</w:t>
      </w:r>
      <w:r w:rsidR="00D55181" w:rsidRPr="00CB3563">
        <w:rPr>
          <w:rFonts w:eastAsia="Times New Roman" w:cstheme="minorHAnsi"/>
          <w:sz w:val="20"/>
          <w:szCs w:val="20"/>
        </w:rPr>
        <w:t xml:space="preserve">enerator exhaust </w:t>
      </w:r>
      <w:r w:rsidRPr="00CB3563">
        <w:rPr>
          <w:rFonts w:eastAsia="Times New Roman" w:cstheme="minorHAnsi"/>
          <w:sz w:val="20"/>
          <w:szCs w:val="20"/>
        </w:rPr>
        <w:t xml:space="preserve">as to </w:t>
      </w:r>
      <w:r w:rsidR="00D55181" w:rsidRPr="00CB3563">
        <w:rPr>
          <w:rFonts w:eastAsia="Times New Roman" w:cstheme="minorHAnsi"/>
          <w:sz w:val="20"/>
          <w:szCs w:val="20"/>
        </w:rPr>
        <w:t>not discharge in a fashion to cause</w:t>
      </w:r>
      <w:r w:rsidRPr="00CB3563">
        <w:rPr>
          <w:rFonts w:eastAsia="Times New Roman" w:cstheme="minorHAnsi"/>
          <w:sz w:val="20"/>
          <w:szCs w:val="20"/>
        </w:rPr>
        <w:t>s</w:t>
      </w:r>
      <w:r w:rsidR="00D55181" w:rsidRPr="00CB3563">
        <w:rPr>
          <w:rFonts w:eastAsia="Times New Roman" w:cstheme="minorHAnsi"/>
          <w:sz w:val="20"/>
          <w:szCs w:val="20"/>
        </w:rPr>
        <w:t xml:space="preserve"> it to enter any building's air handling system</w:t>
      </w:r>
      <w:r w:rsidR="0093431A" w:rsidRPr="00CB3563">
        <w:rPr>
          <w:rFonts w:eastAsia="Times New Roman" w:cstheme="minorHAnsi"/>
          <w:sz w:val="20"/>
          <w:szCs w:val="20"/>
        </w:rPr>
        <w:t xml:space="preserve">, </w:t>
      </w:r>
      <w:r w:rsidR="00C5203D" w:rsidRPr="00CB3563">
        <w:rPr>
          <w:rFonts w:eastAsia="Times New Roman" w:cstheme="minorHAnsi"/>
          <w:sz w:val="20"/>
          <w:szCs w:val="20"/>
        </w:rPr>
        <w:t>direct</w:t>
      </w:r>
      <w:r w:rsidR="00CF27F2" w:rsidRPr="00CB3563">
        <w:rPr>
          <w:rFonts w:eastAsia="Times New Roman" w:cstheme="minorHAnsi"/>
          <w:sz w:val="20"/>
          <w:szCs w:val="20"/>
        </w:rPr>
        <w:t>ly into</w:t>
      </w:r>
      <w:r w:rsidR="00C5203D" w:rsidRPr="00CB3563">
        <w:rPr>
          <w:rFonts w:eastAsia="Times New Roman" w:cstheme="minorHAnsi"/>
          <w:sz w:val="20"/>
          <w:szCs w:val="20"/>
        </w:rPr>
        <w:t xml:space="preserve"> </w:t>
      </w:r>
      <w:r w:rsidR="00D55181" w:rsidRPr="00CB3563">
        <w:rPr>
          <w:rFonts w:eastAsia="Times New Roman" w:cstheme="minorHAnsi"/>
          <w:sz w:val="20"/>
          <w:szCs w:val="20"/>
        </w:rPr>
        <w:t>pedestrian walkways</w:t>
      </w:r>
      <w:r w:rsidR="00BF7558" w:rsidRPr="00CB3563">
        <w:rPr>
          <w:rFonts w:eastAsia="Times New Roman" w:cstheme="minorHAnsi"/>
          <w:sz w:val="20"/>
          <w:szCs w:val="20"/>
        </w:rPr>
        <w:t xml:space="preserve"> or near building entrances</w:t>
      </w:r>
      <w:r w:rsidR="00D55181" w:rsidRPr="00CB3563">
        <w:rPr>
          <w:rFonts w:eastAsia="Times New Roman" w:cstheme="minorHAnsi"/>
          <w:sz w:val="20"/>
          <w:szCs w:val="20"/>
        </w:rPr>
        <w:t xml:space="preserve">. </w:t>
      </w:r>
    </w:p>
    <w:p w:rsidR="00871E65" w:rsidRPr="00CB3563" w:rsidRDefault="00871E65" w:rsidP="006007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Generator rooms</w:t>
      </w:r>
      <w:r w:rsidR="00BF7558" w:rsidRPr="00CB3563">
        <w:rPr>
          <w:rFonts w:eastAsia="Times New Roman" w:cstheme="minorHAnsi"/>
          <w:sz w:val="20"/>
          <w:szCs w:val="20"/>
        </w:rPr>
        <w:t>/areas</w:t>
      </w:r>
      <w:r w:rsidRPr="00CB3563">
        <w:rPr>
          <w:rFonts w:eastAsia="Times New Roman" w:cstheme="minorHAnsi"/>
          <w:sz w:val="20"/>
          <w:szCs w:val="20"/>
        </w:rPr>
        <w:t xml:space="preserve"> must be large enough to enable repairs. </w:t>
      </w:r>
      <w:r w:rsidR="002E316F" w:rsidRPr="00CB3563">
        <w:rPr>
          <w:rFonts w:eastAsia="Times New Roman" w:cstheme="minorHAnsi"/>
          <w:sz w:val="20"/>
          <w:szCs w:val="20"/>
        </w:rPr>
        <w:t>Room a</w:t>
      </w:r>
      <w:r w:rsidRPr="00CB3563">
        <w:rPr>
          <w:rFonts w:eastAsia="Times New Roman" w:cstheme="minorHAnsi"/>
          <w:sz w:val="20"/>
          <w:szCs w:val="20"/>
        </w:rPr>
        <w:t>ccess doors must be large enough to permit removal and replacement of the generator without having to dismantle the generator in any way.</w:t>
      </w:r>
    </w:p>
    <w:p w:rsidR="00871E65" w:rsidRPr="00CB3563" w:rsidRDefault="00871E65" w:rsidP="006007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lastRenderedPageBreak/>
        <w:t xml:space="preserve">The generator shall be </w:t>
      </w:r>
      <w:r w:rsidR="00E354E6" w:rsidRPr="00CB3563">
        <w:rPr>
          <w:rFonts w:eastAsia="Times New Roman" w:cstheme="minorHAnsi"/>
          <w:sz w:val="20"/>
          <w:szCs w:val="20"/>
        </w:rPr>
        <w:t>design</w:t>
      </w:r>
      <w:r w:rsidR="007632AC" w:rsidRPr="00CB3563">
        <w:rPr>
          <w:rFonts w:eastAsia="Times New Roman" w:cstheme="minorHAnsi"/>
          <w:sz w:val="20"/>
          <w:szCs w:val="20"/>
        </w:rPr>
        <w:t>ed</w:t>
      </w:r>
      <w:r w:rsidR="00E354E6" w:rsidRPr="00CB3563">
        <w:rPr>
          <w:rFonts w:eastAsia="Times New Roman" w:cstheme="minorHAnsi"/>
          <w:sz w:val="20"/>
          <w:szCs w:val="20"/>
        </w:rPr>
        <w:t xml:space="preserve"> to </w:t>
      </w:r>
      <w:r w:rsidRPr="00CB3563">
        <w:rPr>
          <w:rFonts w:eastAsia="Times New Roman" w:cstheme="minorHAnsi"/>
          <w:sz w:val="20"/>
          <w:szCs w:val="20"/>
        </w:rPr>
        <w:t>run for several hours while the building is in use</w:t>
      </w:r>
      <w:r w:rsidR="007632AC" w:rsidRPr="00CB3563">
        <w:rPr>
          <w:rFonts w:eastAsia="Times New Roman" w:cstheme="minorHAnsi"/>
          <w:sz w:val="20"/>
          <w:szCs w:val="20"/>
        </w:rPr>
        <w:t>/</w:t>
      </w:r>
      <w:r w:rsidRPr="00CB3563">
        <w:rPr>
          <w:rFonts w:eastAsia="Times New Roman" w:cstheme="minorHAnsi"/>
          <w:sz w:val="20"/>
          <w:szCs w:val="20"/>
        </w:rPr>
        <w:t>occupied; therefore, the generator must be properly exhausted and sound-proofed so as not to interfere with the building's usage.</w:t>
      </w:r>
    </w:p>
    <w:p w:rsidR="009B2139" w:rsidRPr="00CB3563" w:rsidRDefault="00BF7558" w:rsidP="00F34AD0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CB3563">
        <w:rPr>
          <w:rFonts w:eastAsia="Times New Roman" w:cstheme="minorHAnsi"/>
          <w:sz w:val="20"/>
          <w:szCs w:val="20"/>
        </w:rPr>
        <w:t>Overhead lighting (</w:t>
      </w:r>
      <w:r w:rsidR="00871E65" w:rsidRPr="00CB3563">
        <w:rPr>
          <w:rFonts w:eastAsia="Times New Roman" w:cstheme="minorHAnsi"/>
          <w:sz w:val="20"/>
          <w:szCs w:val="20"/>
        </w:rPr>
        <w:t>on an emergency circuit</w:t>
      </w:r>
      <w:r w:rsidRPr="00CB3563">
        <w:rPr>
          <w:rFonts w:eastAsia="Times New Roman" w:cstheme="minorHAnsi"/>
          <w:sz w:val="20"/>
          <w:szCs w:val="20"/>
        </w:rPr>
        <w:t>)</w:t>
      </w:r>
      <w:r w:rsidR="00871E65" w:rsidRPr="00CB3563">
        <w:rPr>
          <w:rFonts w:eastAsia="Times New Roman" w:cstheme="minorHAnsi"/>
          <w:sz w:val="20"/>
          <w:szCs w:val="20"/>
        </w:rPr>
        <w:t xml:space="preserve"> is required in the generator room or within the weather protected enclosure </w:t>
      </w:r>
      <w:r w:rsidRPr="00CB3563">
        <w:rPr>
          <w:rFonts w:eastAsia="Times New Roman" w:cstheme="minorHAnsi"/>
          <w:sz w:val="20"/>
          <w:szCs w:val="20"/>
        </w:rPr>
        <w:t>(exterior) w</w:t>
      </w:r>
      <w:r w:rsidR="00871E65" w:rsidRPr="00CB3563">
        <w:rPr>
          <w:rFonts w:eastAsia="Times New Roman" w:cstheme="minorHAnsi"/>
          <w:sz w:val="20"/>
          <w:szCs w:val="20"/>
        </w:rPr>
        <w:t>hile the generator is operational</w:t>
      </w:r>
      <w:r w:rsidR="00222ECE" w:rsidRPr="00CB3563">
        <w:rPr>
          <w:rFonts w:eastAsia="Times New Roman" w:cstheme="minorHAnsi"/>
          <w:sz w:val="20"/>
          <w:szCs w:val="20"/>
        </w:rPr>
        <w:t>.</w:t>
      </w:r>
    </w:p>
    <w:sectPr w:rsidR="009B2139" w:rsidRPr="00CB3563" w:rsidSect="00575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63" w:rsidRDefault="00FF7963" w:rsidP="005B36E4">
      <w:pPr>
        <w:spacing w:after="0" w:line="240" w:lineRule="auto"/>
      </w:pPr>
      <w:r>
        <w:separator/>
      </w:r>
    </w:p>
  </w:endnote>
  <w:endnote w:type="continuationSeparator" w:id="0">
    <w:p w:rsidR="00FF7963" w:rsidRDefault="00FF7963" w:rsidP="005B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28" w:rsidRDefault="00A21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B6" w:rsidRDefault="001E2DB6" w:rsidP="003C6295">
    <w:pPr>
      <w:pStyle w:val="Footer"/>
      <w:rPr>
        <w:rFonts w:cstheme="minorHAnsi"/>
        <w:noProof/>
        <w:sz w:val="18"/>
        <w:szCs w:val="18"/>
      </w:rPr>
    </w:pPr>
    <w:r w:rsidRPr="00BB0739">
      <w:rPr>
        <w:sz w:val="20"/>
        <w:szCs w:val="20"/>
      </w:rPr>
      <w:t xml:space="preserve">Design Criteria/Facility Standards Manual                                                                                                           </w:t>
    </w:r>
    <w:r>
      <w:rPr>
        <w:sz w:val="20"/>
        <w:szCs w:val="20"/>
      </w:rPr>
      <w:t xml:space="preserve">           </w:t>
    </w:r>
    <w:r w:rsidR="00775075">
      <w:rPr>
        <w:sz w:val="20"/>
        <w:szCs w:val="20"/>
      </w:rPr>
      <w:t xml:space="preserve"> </w:t>
    </w:r>
    <w:r w:rsidR="00420972">
      <w:rPr>
        <w:sz w:val="20"/>
        <w:szCs w:val="20"/>
      </w:rPr>
      <w:t xml:space="preserve"> </w:t>
    </w:r>
    <w:r w:rsidR="00775075">
      <w:rPr>
        <w:rFonts w:cstheme="minorHAnsi"/>
        <w:sz w:val="20"/>
        <w:szCs w:val="20"/>
      </w:rPr>
      <w:t xml:space="preserve">Page </w:t>
    </w:r>
    <w:r w:rsidRPr="00BB0739">
      <w:rPr>
        <w:rFonts w:cstheme="minorHAnsi"/>
        <w:sz w:val="20"/>
        <w:szCs w:val="20"/>
      </w:rPr>
      <w:fldChar w:fldCharType="begin"/>
    </w:r>
    <w:r w:rsidRPr="00BB0739">
      <w:rPr>
        <w:rFonts w:cstheme="minorHAnsi"/>
        <w:sz w:val="20"/>
        <w:szCs w:val="20"/>
      </w:rPr>
      <w:instrText xml:space="preserve"> PAGE   \* MERGEFORMAT </w:instrText>
    </w:r>
    <w:r w:rsidRPr="00BB0739">
      <w:rPr>
        <w:rFonts w:cstheme="minorHAnsi"/>
        <w:sz w:val="20"/>
        <w:szCs w:val="20"/>
      </w:rPr>
      <w:fldChar w:fldCharType="separate"/>
    </w:r>
    <w:r w:rsidR="00AB0B90">
      <w:rPr>
        <w:rFonts w:cstheme="minorHAnsi"/>
        <w:noProof/>
        <w:sz w:val="20"/>
        <w:szCs w:val="20"/>
      </w:rPr>
      <w:t>1</w:t>
    </w:r>
    <w:r w:rsidRPr="00BB0739">
      <w:rPr>
        <w:rFonts w:cstheme="minorHAnsi"/>
        <w:noProof/>
        <w:sz w:val="20"/>
        <w:szCs w:val="20"/>
      </w:rPr>
      <w:fldChar w:fldCharType="end"/>
    </w:r>
    <w:r>
      <w:t xml:space="preserve">        </w:t>
    </w:r>
    <w:r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B3F0E6" wp14:editId="1D2D5111">
              <wp:simplePos x="0" y="0"/>
              <wp:positionH relativeFrom="column">
                <wp:posOffset>0</wp:posOffset>
              </wp:positionH>
              <wp:positionV relativeFrom="paragraph">
                <wp:posOffset>2699</wp:posOffset>
              </wp:positionV>
              <wp:extent cx="5947569" cy="7620"/>
              <wp:effectExtent l="0" t="0" r="1524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569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001A4D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pt" to="468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" strokecolor="black [3213]"/>
          </w:pict>
        </mc:Fallback>
      </mc:AlternateContent>
    </w:r>
    <w:r>
      <w:rPr>
        <w:rFonts w:cstheme="minorHAnsi"/>
        <w:noProof/>
        <w:sz w:val="20"/>
        <w:szCs w:val="20"/>
      </w:rPr>
      <w:t xml:space="preserve"> </w:t>
    </w:r>
    <w:r w:rsidRPr="00E14F9F">
      <w:rPr>
        <w:rFonts w:cstheme="minorHAnsi"/>
        <w:noProof/>
        <w:sz w:val="18"/>
        <w:szCs w:val="18"/>
      </w:rPr>
      <w:t>University of Mar</w:t>
    </w:r>
    <w:r>
      <w:rPr>
        <w:rFonts w:cstheme="minorHAnsi"/>
        <w:noProof/>
        <w:sz w:val="18"/>
        <w:szCs w:val="18"/>
      </w:rPr>
      <w:t>y</w:t>
    </w:r>
    <w:r w:rsidRPr="00E14F9F">
      <w:rPr>
        <w:rFonts w:cstheme="minorHAnsi"/>
        <w:noProof/>
        <w:sz w:val="18"/>
        <w:szCs w:val="18"/>
      </w:rPr>
      <w:t>land, College Park</w:t>
    </w:r>
  </w:p>
  <w:p w:rsidR="001E2DB6" w:rsidRDefault="001E2DB6" w:rsidP="0071024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28" w:rsidRDefault="00A21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63" w:rsidRDefault="00FF7963" w:rsidP="005B36E4">
      <w:pPr>
        <w:spacing w:after="0" w:line="240" w:lineRule="auto"/>
      </w:pPr>
      <w:r>
        <w:separator/>
      </w:r>
    </w:p>
  </w:footnote>
  <w:footnote w:type="continuationSeparator" w:id="0">
    <w:p w:rsidR="00FF7963" w:rsidRDefault="00FF7963" w:rsidP="005B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28" w:rsidRDefault="00A21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B6" w:rsidRPr="007D617F" w:rsidRDefault="00CE7DA2" w:rsidP="00C53BDA">
    <w:pPr>
      <w:spacing w:after="0" w:line="240" w:lineRule="auto"/>
      <w:rPr>
        <w:rFonts w:cstheme="minorHAnsi"/>
        <w:b/>
        <w:color w:val="000000" w:themeColor="text1"/>
        <w:sz w:val="72"/>
        <w:szCs w:val="72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 w:rsidRPr="009256DC">
      <w:rPr>
        <w:rFonts w:ascii="Calibri" w:hAnsi="Calibri" w:cs="Calibri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18A963" wp14:editId="7327140D">
              <wp:simplePos x="0" y="0"/>
              <wp:positionH relativeFrom="column">
                <wp:posOffset>15903</wp:posOffset>
              </wp:positionH>
              <wp:positionV relativeFrom="paragraph">
                <wp:posOffset>481054</wp:posOffset>
              </wp:positionV>
              <wp:extent cx="5891916" cy="7620"/>
              <wp:effectExtent l="0" t="0" r="1397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1916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6082DC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37.9pt" to="465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" strokecolor="black [3213]"/>
          </w:pict>
        </mc:Fallback>
      </mc:AlternateContent>
    </w:r>
    <w:r w:rsidR="00871E65" w:rsidRPr="009256DC">
      <w:rPr>
        <w:rFonts w:cstheme="minorHAnsi"/>
        <w:b/>
        <w:color w:val="000000" w:themeColor="text1"/>
        <w:sz w:val="44"/>
        <w:szCs w:val="44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Emergency Power</w:t>
    </w:r>
    <w:r w:rsidR="00871E65">
      <w:rPr>
        <w:rFonts w:cstheme="minorHAnsi"/>
        <w:b/>
        <w:color w:val="000000" w:themeColor="text1"/>
        <w:sz w:val="52"/>
        <w:szCs w:val="52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                   </w:t>
    </w:r>
    <w:r w:rsidR="00871E65">
      <w:rPr>
        <w:rFonts w:cstheme="minorHAnsi"/>
        <w:b/>
        <w:color w:val="000000" w:themeColor="text1"/>
        <w:sz w:val="36"/>
        <w:szCs w:val="36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        </w:t>
    </w:r>
    <w:r w:rsidR="009256DC">
      <w:rPr>
        <w:rFonts w:cstheme="minorHAnsi"/>
        <w:b/>
        <w:color w:val="000000" w:themeColor="text1"/>
        <w:sz w:val="36"/>
        <w:szCs w:val="36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       </w:t>
    </w:r>
    <w:r w:rsidR="00871E65">
      <w:rPr>
        <w:rFonts w:cstheme="minorHAnsi"/>
        <w:b/>
        <w:color w:val="000000" w:themeColor="text1"/>
        <w:sz w:val="72"/>
        <w:szCs w:val="72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26.32.00</w:t>
    </w:r>
    <w:r>
      <w:rPr>
        <w:rFonts w:cstheme="minorHAnsi"/>
        <w:b/>
        <w:color w:val="000000" w:themeColor="text1"/>
        <w:sz w:val="72"/>
        <w:szCs w:val="72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 </w:t>
    </w:r>
    <w:r w:rsidR="001E2DB6">
      <w:rPr>
        <w:rFonts w:cstheme="minorHAnsi"/>
        <w:b/>
        <w:color w:val="000000" w:themeColor="text1"/>
        <w:sz w:val="36"/>
        <w:szCs w:val="36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                 </w:t>
    </w:r>
    <w:r w:rsidR="00C53BDA">
      <w:rPr>
        <w:rFonts w:cstheme="minorHAnsi"/>
        <w:b/>
        <w:color w:val="000000" w:themeColor="text1"/>
        <w:sz w:val="36"/>
        <w:szCs w:val="36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28" w:rsidRDefault="00A2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195"/>
    <w:multiLevelType w:val="hybridMultilevel"/>
    <w:tmpl w:val="42040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F1A0B"/>
    <w:multiLevelType w:val="hybridMultilevel"/>
    <w:tmpl w:val="89261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058D2"/>
    <w:multiLevelType w:val="hybridMultilevel"/>
    <w:tmpl w:val="A4E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9F0"/>
    <w:multiLevelType w:val="hybridMultilevel"/>
    <w:tmpl w:val="0CB0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5FDB"/>
    <w:multiLevelType w:val="hybridMultilevel"/>
    <w:tmpl w:val="7924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300AC"/>
    <w:multiLevelType w:val="hybridMultilevel"/>
    <w:tmpl w:val="F3C21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202CD8"/>
    <w:multiLevelType w:val="hybridMultilevel"/>
    <w:tmpl w:val="6D4C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259"/>
    <w:multiLevelType w:val="hybridMultilevel"/>
    <w:tmpl w:val="4C527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701E9"/>
    <w:multiLevelType w:val="hybridMultilevel"/>
    <w:tmpl w:val="B476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691F"/>
    <w:multiLevelType w:val="hybridMultilevel"/>
    <w:tmpl w:val="23F24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526CD74"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CA419F"/>
    <w:multiLevelType w:val="hybridMultilevel"/>
    <w:tmpl w:val="646C0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1C26B1"/>
    <w:multiLevelType w:val="hybridMultilevel"/>
    <w:tmpl w:val="94A86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08047B"/>
    <w:multiLevelType w:val="hybridMultilevel"/>
    <w:tmpl w:val="4BE0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B472D"/>
    <w:multiLevelType w:val="hybridMultilevel"/>
    <w:tmpl w:val="A01A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3F3A"/>
    <w:multiLevelType w:val="multilevel"/>
    <w:tmpl w:val="9880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06A65"/>
    <w:multiLevelType w:val="multilevel"/>
    <w:tmpl w:val="1322636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2A4C7F"/>
    <w:multiLevelType w:val="hybridMultilevel"/>
    <w:tmpl w:val="AE1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19FE"/>
    <w:multiLevelType w:val="hybridMultilevel"/>
    <w:tmpl w:val="E1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17F67"/>
    <w:multiLevelType w:val="hybridMultilevel"/>
    <w:tmpl w:val="AE100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9F689D"/>
    <w:multiLevelType w:val="hybridMultilevel"/>
    <w:tmpl w:val="32D683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29301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3805495"/>
    <w:multiLevelType w:val="hybridMultilevel"/>
    <w:tmpl w:val="40626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4F4EC4"/>
    <w:multiLevelType w:val="hybridMultilevel"/>
    <w:tmpl w:val="D33A0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526CD74"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F40FE1"/>
    <w:multiLevelType w:val="hybridMultilevel"/>
    <w:tmpl w:val="53A8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F6068"/>
    <w:multiLevelType w:val="multilevel"/>
    <w:tmpl w:val="6DDAE04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44F43"/>
    <w:multiLevelType w:val="hybridMultilevel"/>
    <w:tmpl w:val="2E665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BEE40FB"/>
    <w:multiLevelType w:val="hybridMultilevel"/>
    <w:tmpl w:val="3C32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6C15"/>
    <w:multiLevelType w:val="hybridMultilevel"/>
    <w:tmpl w:val="8D1E5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236A8"/>
    <w:multiLevelType w:val="hybridMultilevel"/>
    <w:tmpl w:val="C122E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DF5723"/>
    <w:multiLevelType w:val="hybridMultilevel"/>
    <w:tmpl w:val="ABB0F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6075E9"/>
    <w:multiLevelType w:val="hybridMultilevel"/>
    <w:tmpl w:val="7200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70C81"/>
    <w:multiLevelType w:val="hybridMultilevel"/>
    <w:tmpl w:val="2C2E521E"/>
    <w:lvl w:ilvl="0" w:tplc="6AA8093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4732C"/>
    <w:multiLevelType w:val="multilevel"/>
    <w:tmpl w:val="568EEE8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7920E44"/>
    <w:multiLevelType w:val="hybridMultilevel"/>
    <w:tmpl w:val="0BFE5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0B4D46"/>
    <w:multiLevelType w:val="hybridMultilevel"/>
    <w:tmpl w:val="8A6A78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704A121E"/>
    <w:multiLevelType w:val="hybridMultilevel"/>
    <w:tmpl w:val="5526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72ABD"/>
    <w:multiLevelType w:val="hybridMultilevel"/>
    <w:tmpl w:val="2436B5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78C8594A"/>
    <w:multiLevelType w:val="hybridMultilevel"/>
    <w:tmpl w:val="ACC82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797CC1"/>
    <w:multiLevelType w:val="hybridMultilevel"/>
    <w:tmpl w:val="BC8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C6EBB"/>
    <w:multiLevelType w:val="hybridMultilevel"/>
    <w:tmpl w:val="BEF2C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371783"/>
    <w:multiLevelType w:val="hybridMultilevel"/>
    <w:tmpl w:val="7BE8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51F80"/>
    <w:multiLevelType w:val="hybridMultilevel"/>
    <w:tmpl w:val="9F22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526CD74"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ED37E5"/>
    <w:multiLevelType w:val="hybridMultilevel"/>
    <w:tmpl w:val="F72E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24"/>
  </w:num>
  <w:num w:numId="5">
    <w:abstractNumId w:val="41"/>
  </w:num>
  <w:num w:numId="6">
    <w:abstractNumId w:val="19"/>
  </w:num>
  <w:num w:numId="7">
    <w:abstractNumId w:val="22"/>
  </w:num>
  <w:num w:numId="8">
    <w:abstractNumId w:val="9"/>
  </w:num>
  <w:num w:numId="9">
    <w:abstractNumId w:val="32"/>
  </w:num>
  <w:num w:numId="10">
    <w:abstractNumId w:val="15"/>
  </w:num>
  <w:num w:numId="11">
    <w:abstractNumId w:val="31"/>
  </w:num>
  <w:num w:numId="12">
    <w:abstractNumId w:val="42"/>
  </w:num>
  <w:num w:numId="13">
    <w:abstractNumId w:val="2"/>
  </w:num>
  <w:num w:numId="14">
    <w:abstractNumId w:val="30"/>
  </w:num>
  <w:num w:numId="15">
    <w:abstractNumId w:val="29"/>
  </w:num>
  <w:num w:numId="16">
    <w:abstractNumId w:val="11"/>
  </w:num>
  <w:num w:numId="17">
    <w:abstractNumId w:val="13"/>
  </w:num>
  <w:num w:numId="18">
    <w:abstractNumId w:val="36"/>
  </w:num>
  <w:num w:numId="19">
    <w:abstractNumId w:val="34"/>
  </w:num>
  <w:num w:numId="20">
    <w:abstractNumId w:val="37"/>
  </w:num>
  <w:num w:numId="21">
    <w:abstractNumId w:val="39"/>
  </w:num>
  <w:num w:numId="22">
    <w:abstractNumId w:val="1"/>
  </w:num>
  <w:num w:numId="23">
    <w:abstractNumId w:val="17"/>
  </w:num>
  <w:num w:numId="24">
    <w:abstractNumId w:val="10"/>
  </w:num>
  <w:num w:numId="25">
    <w:abstractNumId w:val="4"/>
  </w:num>
  <w:num w:numId="26">
    <w:abstractNumId w:val="28"/>
  </w:num>
  <w:num w:numId="27">
    <w:abstractNumId w:val="2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1"/>
  </w:num>
  <w:num w:numId="31">
    <w:abstractNumId w:val="24"/>
  </w:num>
  <w:num w:numId="32">
    <w:abstractNumId w:val="12"/>
  </w:num>
  <w:num w:numId="33">
    <w:abstractNumId w:val="23"/>
  </w:num>
  <w:num w:numId="34">
    <w:abstractNumId w:val="7"/>
  </w:num>
  <w:num w:numId="35">
    <w:abstractNumId w:val="38"/>
  </w:num>
  <w:num w:numId="36">
    <w:abstractNumId w:val="35"/>
  </w:num>
  <w:num w:numId="37">
    <w:abstractNumId w:val="3"/>
  </w:num>
  <w:num w:numId="38">
    <w:abstractNumId w:val="18"/>
  </w:num>
  <w:num w:numId="39">
    <w:abstractNumId w:val="40"/>
  </w:num>
  <w:num w:numId="40">
    <w:abstractNumId w:val="21"/>
  </w:num>
  <w:num w:numId="41">
    <w:abstractNumId w:val="33"/>
  </w:num>
  <w:num w:numId="42">
    <w:abstractNumId w:val="0"/>
  </w:num>
  <w:num w:numId="43">
    <w:abstractNumId w:val="26"/>
  </w:num>
  <w:num w:numId="44">
    <w:abstractNumId w:val="16"/>
  </w:num>
  <w:num w:numId="45">
    <w:abstractNumId w:val="8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8F"/>
    <w:rsid w:val="00004EFA"/>
    <w:rsid w:val="00013000"/>
    <w:rsid w:val="00020F27"/>
    <w:rsid w:val="00025DDB"/>
    <w:rsid w:val="00026965"/>
    <w:rsid w:val="00035E08"/>
    <w:rsid w:val="00040B69"/>
    <w:rsid w:val="00066743"/>
    <w:rsid w:val="000711E9"/>
    <w:rsid w:val="00073416"/>
    <w:rsid w:val="00082727"/>
    <w:rsid w:val="0008585D"/>
    <w:rsid w:val="00093CC6"/>
    <w:rsid w:val="000A3566"/>
    <w:rsid w:val="000B7094"/>
    <w:rsid w:val="000E3FA2"/>
    <w:rsid w:val="000F7F22"/>
    <w:rsid w:val="00144690"/>
    <w:rsid w:val="00177C4F"/>
    <w:rsid w:val="00193CEC"/>
    <w:rsid w:val="00196382"/>
    <w:rsid w:val="001A2279"/>
    <w:rsid w:val="001C4429"/>
    <w:rsid w:val="001D3466"/>
    <w:rsid w:val="001D3DB6"/>
    <w:rsid w:val="001D57F8"/>
    <w:rsid w:val="001D7B89"/>
    <w:rsid w:val="001E2DB6"/>
    <w:rsid w:val="001E3479"/>
    <w:rsid w:val="001E4E7B"/>
    <w:rsid w:val="001F548A"/>
    <w:rsid w:val="00203943"/>
    <w:rsid w:val="00216AE9"/>
    <w:rsid w:val="00222ECE"/>
    <w:rsid w:val="002552BF"/>
    <w:rsid w:val="002922C9"/>
    <w:rsid w:val="0029556A"/>
    <w:rsid w:val="002B5CE7"/>
    <w:rsid w:val="002D29BE"/>
    <w:rsid w:val="002E316F"/>
    <w:rsid w:val="003079EE"/>
    <w:rsid w:val="003337A9"/>
    <w:rsid w:val="00335243"/>
    <w:rsid w:val="00352CB5"/>
    <w:rsid w:val="003716D2"/>
    <w:rsid w:val="00384AF0"/>
    <w:rsid w:val="003B38AF"/>
    <w:rsid w:val="003C6295"/>
    <w:rsid w:val="003F5487"/>
    <w:rsid w:val="0040496D"/>
    <w:rsid w:val="004205A5"/>
    <w:rsid w:val="00420972"/>
    <w:rsid w:val="00420DAD"/>
    <w:rsid w:val="00426E8F"/>
    <w:rsid w:val="00457BEE"/>
    <w:rsid w:val="00463A4B"/>
    <w:rsid w:val="00472763"/>
    <w:rsid w:val="004768F5"/>
    <w:rsid w:val="00481807"/>
    <w:rsid w:val="004B1A2B"/>
    <w:rsid w:val="004B371C"/>
    <w:rsid w:val="004E060F"/>
    <w:rsid w:val="004E184A"/>
    <w:rsid w:val="004E3B04"/>
    <w:rsid w:val="004F10FC"/>
    <w:rsid w:val="005025DA"/>
    <w:rsid w:val="005273D8"/>
    <w:rsid w:val="005355EF"/>
    <w:rsid w:val="00535663"/>
    <w:rsid w:val="00560300"/>
    <w:rsid w:val="0057105E"/>
    <w:rsid w:val="0057526A"/>
    <w:rsid w:val="0059075A"/>
    <w:rsid w:val="00592FAE"/>
    <w:rsid w:val="005B32BF"/>
    <w:rsid w:val="005B36E4"/>
    <w:rsid w:val="006007D6"/>
    <w:rsid w:val="006158A0"/>
    <w:rsid w:val="006A59FB"/>
    <w:rsid w:val="006B540E"/>
    <w:rsid w:val="006B62C6"/>
    <w:rsid w:val="006F3EF9"/>
    <w:rsid w:val="006F533C"/>
    <w:rsid w:val="0071024B"/>
    <w:rsid w:val="00716AC7"/>
    <w:rsid w:val="0074186B"/>
    <w:rsid w:val="00746136"/>
    <w:rsid w:val="007632AC"/>
    <w:rsid w:val="00775075"/>
    <w:rsid w:val="00781714"/>
    <w:rsid w:val="007A4791"/>
    <w:rsid w:val="007B3063"/>
    <w:rsid w:val="007B3FE2"/>
    <w:rsid w:val="007C0928"/>
    <w:rsid w:val="007C579C"/>
    <w:rsid w:val="007D617F"/>
    <w:rsid w:val="007E1416"/>
    <w:rsid w:val="007F057D"/>
    <w:rsid w:val="00815D4D"/>
    <w:rsid w:val="00832935"/>
    <w:rsid w:val="008656DB"/>
    <w:rsid w:val="00871E65"/>
    <w:rsid w:val="008835BD"/>
    <w:rsid w:val="00895A21"/>
    <w:rsid w:val="008C3CC8"/>
    <w:rsid w:val="008E3100"/>
    <w:rsid w:val="00903C1A"/>
    <w:rsid w:val="00904548"/>
    <w:rsid w:val="00905356"/>
    <w:rsid w:val="00910E09"/>
    <w:rsid w:val="00913D32"/>
    <w:rsid w:val="00923A7F"/>
    <w:rsid w:val="009256DC"/>
    <w:rsid w:val="0093431A"/>
    <w:rsid w:val="00942D05"/>
    <w:rsid w:val="00942F90"/>
    <w:rsid w:val="00946DEF"/>
    <w:rsid w:val="0095372D"/>
    <w:rsid w:val="00955D32"/>
    <w:rsid w:val="009564A2"/>
    <w:rsid w:val="00960D6D"/>
    <w:rsid w:val="00961910"/>
    <w:rsid w:val="009621FC"/>
    <w:rsid w:val="009975D2"/>
    <w:rsid w:val="009B2139"/>
    <w:rsid w:val="009E3217"/>
    <w:rsid w:val="009E4589"/>
    <w:rsid w:val="009E6B12"/>
    <w:rsid w:val="009E71C3"/>
    <w:rsid w:val="009F32DE"/>
    <w:rsid w:val="00A01E97"/>
    <w:rsid w:val="00A21428"/>
    <w:rsid w:val="00A2295C"/>
    <w:rsid w:val="00A31FE2"/>
    <w:rsid w:val="00A426B1"/>
    <w:rsid w:val="00A578AE"/>
    <w:rsid w:val="00A65041"/>
    <w:rsid w:val="00AA1F04"/>
    <w:rsid w:val="00AB0B90"/>
    <w:rsid w:val="00AB5891"/>
    <w:rsid w:val="00AE19BF"/>
    <w:rsid w:val="00B05CE0"/>
    <w:rsid w:val="00B2570E"/>
    <w:rsid w:val="00B31F2D"/>
    <w:rsid w:val="00B7025D"/>
    <w:rsid w:val="00B73872"/>
    <w:rsid w:val="00B8285C"/>
    <w:rsid w:val="00B90D44"/>
    <w:rsid w:val="00B91520"/>
    <w:rsid w:val="00B91C11"/>
    <w:rsid w:val="00BF7558"/>
    <w:rsid w:val="00C24EFA"/>
    <w:rsid w:val="00C26480"/>
    <w:rsid w:val="00C46DB0"/>
    <w:rsid w:val="00C5203D"/>
    <w:rsid w:val="00C53BDA"/>
    <w:rsid w:val="00C61232"/>
    <w:rsid w:val="00CA4F87"/>
    <w:rsid w:val="00CA7DDA"/>
    <w:rsid w:val="00CB3563"/>
    <w:rsid w:val="00CB7B47"/>
    <w:rsid w:val="00CC4C95"/>
    <w:rsid w:val="00CE7DA2"/>
    <w:rsid w:val="00CF27F2"/>
    <w:rsid w:val="00CF31EA"/>
    <w:rsid w:val="00CF7A56"/>
    <w:rsid w:val="00D0055A"/>
    <w:rsid w:val="00D106ED"/>
    <w:rsid w:val="00D232D8"/>
    <w:rsid w:val="00D41FDF"/>
    <w:rsid w:val="00D42994"/>
    <w:rsid w:val="00D5120E"/>
    <w:rsid w:val="00D55181"/>
    <w:rsid w:val="00D74EC4"/>
    <w:rsid w:val="00D94E7C"/>
    <w:rsid w:val="00D95108"/>
    <w:rsid w:val="00DA44E7"/>
    <w:rsid w:val="00DB71C8"/>
    <w:rsid w:val="00DC22DF"/>
    <w:rsid w:val="00DC5A82"/>
    <w:rsid w:val="00DD5800"/>
    <w:rsid w:val="00DE5E8D"/>
    <w:rsid w:val="00E008A4"/>
    <w:rsid w:val="00E30A2E"/>
    <w:rsid w:val="00E354E6"/>
    <w:rsid w:val="00E36038"/>
    <w:rsid w:val="00E55CEC"/>
    <w:rsid w:val="00E57D8E"/>
    <w:rsid w:val="00E61A69"/>
    <w:rsid w:val="00E63151"/>
    <w:rsid w:val="00E67B5C"/>
    <w:rsid w:val="00E738E4"/>
    <w:rsid w:val="00E800D6"/>
    <w:rsid w:val="00E8422F"/>
    <w:rsid w:val="00E96515"/>
    <w:rsid w:val="00EA0858"/>
    <w:rsid w:val="00EA1A9F"/>
    <w:rsid w:val="00EA7501"/>
    <w:rsid w:val="00EB488B"/>
    <w:rsid w:val="00F12EC9"/>
    <w:rsid w:val="00F34AD0"/>
    <w:rsid w:val="00F37770"/>
    <w:rsid w:val="00F86727"/>
    <w:rsid w:val="00FA00E0"/>
    <w:rsid w:val="00FA4FE8"/>
    <w:rsid w:val="00FA5003"/>
    <w:rsid w:val="00FB4587"/>
    <w:rsid w:val="00FC1E0A"/>
    <w:rsid w:val="00FC50E0"/>
    <w:rsid w:val="00FC5D70"/>
    <w:rsid w:val="00FE231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6341F-7C2D-42B7-BBA5-9C4277C2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E65"/>
  </w:style>
  <w:style w:type="paragraph" w:styleId="Heading1">
    <w:name w:val="heading 1"/>
    <w:basedOn w:val="Normal"/>
    <w:next w:val="Normal"/>
    <w:link w:val="Heading1Char"/>
    <w:uiPriority w:val="9"/>
    <w:qFormat/>
    <w:rsid w:val="0057105E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05E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05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05E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05E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05E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05E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05E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05E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F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E4"/>
  </w:style>
  <w:style w:type="paragraph" w:styleId="Footer">
    <w:name w:val="footer"/>
    <w:basedOn w:val="Normal"/>
    <w:link w:val="FooterChar"/>
    <w:uiPriority w:val="99"/>
    <w:unhideWhenUsed/>
    <w:rsid w:val="005B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E4"/>
  </w:style>
  <w:style w:type="paragraph" w:styleId="BalloonText">
    <w:name w:val="Balloon Text"/>
    <w:basedOn w:val="Normal"/>
    <w:link w:val="BalloonTextChar"/>
    <w:uiPriority w:val="99"/>
    <w:semiHidden/>
    <w:unhideWhenUsed/>
    <w:rsid w:val="005B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10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0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10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0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0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05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05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0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05E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57105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A1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EA1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416"/>
    <w:rPr>
      <w:color w:val="800080" w:themeColor="followedHyperlink"/>
      <w:u w:val="single"/>
    </w:rPr>
  </w:style>
  <w:style w:type="paragraph" w:customStyle="1" w:styleId="FooterOdd">
    <w:name w:val="Footer Odd"/>
    <w:basedOn w:val="Normal"/>
    <w:qFormat/>
    <w:rsid w:val="000F7F22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r.umd.edu/air-quality-permitting-fact-she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A61F-B8A6-4CC6-BCBD-5FC3D5CB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Mark W.</dc:creator>
  <cp:lastModifiedBy>Mark W. Green</cp:lastModifiedBy>
  <cp:revision>2</cp:revision>
  <cp:lastPrinted>2022-09-21T21:20:00Z</cp:lastPrinted>
  <dcterms:created xsi:type="dcterms:W3CDTF">2023-03-28T19:45:00Z</dcterms:created>
  <dcterms:modified xsi:type="dcterms:W3CDTF">2023-03-28T19:45:00Z</dcterms:modified>
</cp:coreProperties>
</file>